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《医院洁净用房空气过滤器更换规范》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团体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8"/>
          <w:szCs w:val="28"/>
          <w:shd w:val="clear" w:fill="FFFFFF"/>
        </w:rPr>
        <w:t>标准起草单位申请表</w:t>
      </w:r>
    </w:p>
    <w:tbl>
      <w:tblPr>
        <w:tblStyle w:val="4"/>
        <w:tblW w:w="942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65"/>
        <w:gridCol w:w="930"/>
        <w:gridCol w:w="2010"/>
        <w:gridCol w:w="123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地  址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E-mail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专家简历：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学 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 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</w:trPr>
        <w:tc>
          <w:tcPr>
            <w:tcW w:w="942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主要技术经历：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786A"/>
    <w:rsid w:val="0738786A"/>
    <w:rsid w:val="415E5440"/>
    <w:rsid w:val="6CE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2021-05-27T08:23:00Z</dcterms:created>
  <dc:creator>一半</dc:creator>
  <cp:lastModifiedBy>王小王</cp:lastModifiedBy>
  <dcterms:modified xsi:type="dcterms:W3CDTF">2021-09-25T08:26:47Z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AF4C76AD3A614BFD85C4B0C5141C5DFB</vt:lpwstr>
  </property>
</Properties>
</file>